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38A" w:rsidRPr="00CE638A" w:rsidRDefault="00CE638A" w:rsidP="00CE638A">
      <w:pPr>
        <w:shd w:val="clear" w:color="auto" w:fill="FFFFFF"/>
        <w:spacing w:after="0" w:line="240" w:lineRule="auto"/>
        <w:jc w:val="center"/>
        <w:outlineLvl w:val="3"/>
        <w:rPr>
          <w:rFonts w:ascii="Verdana" w:eastAsia="Times New Roman" w:hAnsi="Verdana" w:cs="Times New Roman"/>
          <w:color w:val="131313"/>
          <w:sz w:val="18"/>
          <w:szCs w:val="18"/>
          <w:lang w:eastAsia="ru-RU"/>
        </w:rPr>
      </w:pPr>
      <w:r w:rsidRPr="00CE638A">
        <w:rPr>
          <w:rFonts w:ascii="Verdana" w:eastAsia="Times New Roman" w:hAnsi="Verdana" w:cs="Times New Roman"/>
          <w:color w:val="131313"/>
          <w:sz w:val="18"/>
          <w:szCs w:val="18"/>
          <w:lang w:eastAsia="ru-RU"/>
        </w:rPr>
        <w:t>ПЕРСПЕКТИВНЫЙ ПЛАН</w:t>
      </w:r>
      <w:bookmarkStart w:id="0" w:name="_GoBack"/>
      <w:bookmarkEnd w:id="0"/>
    </w:p>
    <w:p w:rsidR="00CE638A" w:rsidRPr="00CE638A" w:rsidRDefault="00CE638A" w:rsidP="00CE638A">
      <w:pPr>
        <w:shd w:val="clear" w:color="auto" w:fill="FFFFFF"/>
        <w:spacing w:after="225" w:line="240" w:lineRule="auto"/>
        <w:jc w:val="center"/>
        <w:rPr>
          <w:rFonts w:ascii="Verdana" w:eastAsia="Times New Roman" w:hAnsi="Verdana" w:cs="Times New Roman"/>
          <w:color w:val="131313"/>
          <w:sz w:val="18"/>
          <w:szCs w:val="18"/>
          <w:lang w:eastAsia="ru-RU"/>
        </w:rPr>
      </w:pPr>
      <w:r w:rsidRPr="00CE638A">
        <w:rPr>
          <w:rFonts w:ascii="Verdana" w:eastAsia="Times New Roman" w:hAnsi="Verdana" w:cs="Times New Roman"/>
          <w:color w:val="131313"/>
          <w:sz w:val="18"/>
          <w:szCs w:val="18"/>
          <w:lang w:eastAsia="ru-RU"/>
        </w:rPr>
        <w:t>основных мероприятий Совета народных депутатов</w:t>
      </w:r>
    </w:p>
    <w:p w:rsidR="00CE638A" w:rsidRPr="00CE638A" w:rsidRDefault="00CE638A" w:rsidP="00CE638A">
      <w:pPr>
        <w:shd w:val="clear" w:color="auto" w:fill="FFFFFF"/>
        <w:spacing w:before="450" w:after="300" w:line="300" w:lineRule="atLeast"/>
        <w:jc w:val="center"/>
        <w:outlineLvl w:val="2"/>
        <w:rPr>
          <w:rFonts w:ascii="Verdana" w:eastAsia="Times New Roman" w:hAnsi="Verdana" w:cs="Times New Roman"/>
          <w:b/>
          <w:bCs/>
          <w:color w:val="131313"/>
          <w:sz w:val="21"/>
          <w:szCs w:val="21"/>
          <w:lang w:eastAsia="ru-RU"/>
        </w:rPr>
      </w:pPr>
      <w:proofErr w:type="spellStart"/>
      <w:r w:rsidRPr="00CE638A">
        <w:rPr>
          <w:rFonts w:ascii="Verdana" w:eastAsia="Times New Roman" w:hAnsi="Verdana" w:cs="Times New Roman"/>
          <w:b/>
          <w:bCs/>
          <w:color w:val="131313"/>
          <w:sz w:val="21"/>
          <w:szCs w:val="21"/>
          <w:lang w:eastAsia="ru-RU"/>
        </w:rPr>
        <w:t>Усть</w:t>
      </w:r>
      <w:proofErr w:type="spellEnd"/>
      <w:r w:rsidRPr="00CE638A">
        <w:rPr>
          <w:rFonts w:ascii="Verdana" w:eastAsia="Times New Roman" w:hAnsi="Verdana" w:cs="Times New Roman"/>
          <w:b/>
          <w:bCs/>
          <w:color w:val="131313"/>
          <w:sz w:val="21"/>
          <w:szCs w:val="21"/>
          <w:lang w:eastAsia="ru-RU"/>
        </w:rPr>
        <w:t>-Камчатского муниципального округа Камчатского края</w:t>
      </w:r>
    </w:p>
    <w:p w:rsidR="00CE638A" w:rsidRPr="00CE638A" w:rsidRDefault="00CE638A" w:rsidP="00CE638A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131313"/>
          <w:sz w:val="18"/>
          <w:szCs w:val="18"/>
          <w:lang w:eastAsia="ru-RU"/>
        </w:rPr>
      </w:pPr>
      <w:r w:rsidRPr="00CE638A">
        <w:rPr>
          <w:rFonts w:ascii="Verdana" w:eastAsia="Times New Roman" w:hAnsi="Verdana" w:cs="Times New Roman"/>
          <w:b/>
          <w:bCs/>
          <w:color w:val="131313"/>
          <w:sz w:val="18"/>
          <w:szCs w:val="18"/>
          <w:lang w:eastAsia="ru-RU"/>
        </w:rPr>
        <w:t>на 2025 год</w:t>
      </w:r>
    </w:p>
    <w:p w:rsidR="00CE638A" w:rsidRPr="00CE638A" w:rsidRDefault="00CE638A" w:rsidP="00CE638A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131313"/>
          <w:sz w:val="18"/>
          <w:szCs w:val="18"/>
          <w:lang w:eastAsia="ru-RU"/>
        </w:rPr>
      </w:pPr>
      <w:r w:rsidRPr="00CE638A">
        <w:rPr>
          <w:rFonts w:ascii="Verdana" w:eastAsia="Times New Roman" w:hAnsi="Verdana" w:cs="Times New Roman"/>
          <w:b/>
          <w:bCs/>
          <w:color w:val="131313"/>
          <w:sz w:val="18"/>
          <w:szCs w:val="18"/>
          <w:lang w:eastAsia="ru-RU"/>
        </w:rPr>
        <w:t> </w:t>
      </w:r>
    </w:p>
    <w:tbl>
      <w:tblPr>
        <w:tblW w:w="1792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3"/>
        <w:gridCol w:w="6773"/>
        <w:gridCol w:w="3706"/>
        <w:gridCol w:w="1086"/>
        <w:gridCol w:w="4687"/>
      </w:tblGrid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№№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п/п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Наименование мероприятий</w:t>
            </w:r>
          </w:p>
        </w:tc>
        <w:tc>
          <w:tcPr>
            <w:tcW w:w="22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Срок исполнения</w:t>
            </w:r>
          </w:p>
        </w:tc>
        <w:tc>
          <w:tcPr>
            <w:tcW w:w="3270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before="450" w:after="300" w:line="330" w:lineRule="atLeast"/>
              <w:outlineLvl w:val="1"/>
              <w:rPr>
                <w:rFonts w:ascii="Verdana" w:eastAsia="Times New Roman" w:hAnsi="Verdana" w:cs="Times New Roman"/>
                <w:b/>
                <w:bCs/>
                <w:color w:val="131313"/>
                <w:sz w:val="24"/>
                <w:szCs w:val="24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b/>
                <w:bCs/>
                <w:color w:val="131313"/>
                <w:sz w:val="24"/>
                <w:szCs w:val="24"/>
                <w:lang w:eastAsia="ru-RU"/>
              </w:rPr>
              <w:t>Ответственный за предоставление проекта НПА, информации или организацию</w:t>
            </w:r>
          </w:p>
        </w:tc>
      </w:tr>
      <w:tr w:rsidR="00CE638A" w:rsidRPr="00CE638A" w:rsidTr="00CE638A">
        <w:tc>
          <w:tcPr>
            <w:tcW w:w="10395" w:type="dxa"/>
            <w:gridSpan w:val="5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b/>
                <w:bCs/>
                <w:color w:val="131313"/>
                <w:sz w:val="18"/>
                <w:szCs w:val="18"/>
                <w:lang w:eastAsia="ru-RU"/>
              </w:rPr>
              <w:t>I.                  Разработка нормативных правовых актов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b/>
                <w:bCs/>
                <w:color w:val="131313"/>
                <w:sz w:val="18"/>
                <w:szCs w:val="18"/>
                <w:lang w:eastAsia="ru-RU"/>
              </w:rPr>
              <w:t> 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 xml:space="preserve">Утверждение отчета об исполнении бюджета </w:t>
            </w:r>
            <w:proofErr w:type="spellStart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Усть</w:t>
            </w:r>
            <w:proofErr w:type="spellEnd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-Камчатского муниципального района за 2024 год</w:t>
            </w:r>
          </w:p>
        </w:tc>
        <w:tc>
          <w:tcPr>
            <w:tcW w:w="22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июнь</w:t>
            </w:r>
          </w:p>
        </w:tc>
        <w:tc>
          <w:tcPr>
            <w:tcW w:w="3270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Управление финансов администрации УКМО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 xml:space="preserve">Утверждение отчета об исполнении бюджета </w:t>
            </w:r>
            <w:proofErr w:type="spellStart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Усть</w:t>
            </w:r>
            <w:proofErr w:type="spellEnd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-Камчатского сельского поселения за 2024 год</w:t>
            </w:r>
          </w:p>
        </w:tc>
        <w:tc>
          <w:tcPr>
            <w:tcW w:w="22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июнь</w:t>
            </w:r>
          </w:p>
        </w:tc>
        <w:tc>
          <w:tcPr>
            <w:tcW w:w="3270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Управление финансов администрации УКМО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Утверждение отчета об исполнении бюджета Ключевского сельского поселения за 2024 год</w:t>
            </w:r>
          </w:p>
        </w:tc>
        <w:tc>
          <w:tcPr>
            <w:tcW w:w="22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июнь</w:t>
            </w:r>
          </w:p>
        </w:tc>
        <w:tc>
          <w:tcPr>
            <w:tcW w:w="3270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Управление финансов администрации УКМО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 xml:space="preserve">Утверждение отчета об исполнении бюджета </w:t>
            </w:r>
            <w:proofErr w:type="spellStart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Козыревского</w:t>
            </w:r>
            <w:proofErr w:type="spellEnd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 xml:space="preserve"> сельского поселения за 2024 год</w:t>
            </w:r>
          </w:p>
        </w:tc>
        <w:tc>
          <w:tcPr>
            <w:tcW w:w="22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июнь</w:t>
            </w:r>
          </w:p>
        </w:tc>
        <w:tc>
          <w:tcPr>
            <w:tcW w:w="3270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Управление финансов администрации УКМО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 xml:space="preserve">О внесении изменений в бюджет </w:t>
            </w:r>
            <w:proofErr w:type="spellStart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Усть</w:t>
            </w:r>
            <w:proofErr w:type="spellEnd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-Камчатского муниципального округа Камчатского края на 2025 год и плановый период 2026 и 2027 годов</w:t>
            </w:r>
          </w:p>
        </w:tc>
        <w:tc>
          <w:tcPr>
            <w:tcW w:w="22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по необходимости</w:t>
            </w:r>
          </w:p>
        </w:tc>
        <w:tc>
          <w:tcPr>
            <w:tcW w:w="3270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Управление финансов администрации УКМО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 xml:space="preserve">О внесении изменений в Устав </w:t>
            </w:r>
            <w:proofErr w:type="spellStart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Усть</w:t>
            </w:r>
            <w:proofErr w:type="spellEnd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-Камчатского муниципального округа Камчатского края</w:t>
            </w:r>
          </w:p>
        </w:tc>
        <w:tc>
          <w:tcPr>
            <w:tcW w:w="22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по необходимости</w:t>
            </w:r>
          </w:p>
        </w:tc>
        <w:tc>
          <w:tcPr>
            <w:tcW w:w="3270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Председатель СНД, Аппарат СНД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 xml:space="preserve">О внесении изменений в Регламент Совета народных депутатов </w:t>
            </w:r>
            <w:proofErr w:type="spellStart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Усть</w:t>
            </w:r>
            <w:proofErr w:type="spellEnd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-Камчатского муниципального округа Камчатского края</w:t>
            </w:r>
          </w:p>
        </w:tc>
        <w:tc>
          <w:tcPr>
            <w:tcW w:w="22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по необходимости</w:t>
            </w:r>
          </w:p>
        </w:tc>
        <w:tc>
          <w:tcPr>
            <w:tcW w:w="3270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Председатель СНД, Депутаты СНД,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Аппарат СНД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 xml:space="preserve">Разработка проектов Решений Совета народных депутатов </w:t>
            </w:r>
            <w:proofErr w:type="spellStart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Усть</w:t>
            </w:r>
            <w:proofErr w:type="spellEnd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-Камчатского муниципального округа Камчатского края</w:t>
            </w:r>
          </w:p>
        </w:tc>
        <w:tc>
          <w:tcPr>
            <w:tcW w:w="22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по необходимости</w:t>
            </w:r>
          </w:p>
        </w:tc>
        <w:tc>
          <w:tcPr>
            <w:tcW w:w="3270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Председатель СНД,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Аппарат СНД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 xml:space="preserve">Анализ нормативных правовых актов района и поселений, подлежащих отмене, в связи с образованием </w:t>
            </w:r>
            <w:proofErr w:type="spellStart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Усть</w:t>
            </w:r>
            <w:proofErr w:type="spellEnd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-Камчатского муниципального округа</w:t>
            </w:r>
          </w:p>
        </w:tc>
        <w:tc>
          <w:tcPr>
            <w:tcW w:w="22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в течении года</w:t>
            </w:r>
          </w:p>
        </w:tc>
        <w:tc>
          <w:tcPr>
            <w:tcW w:w="3270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Председатель СНД,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Депутаты СНД,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Аппарат СНД,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Администрация УКМО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 xml:space="preserve">Анализ нормативных правовых актов, подлежащих принятию, в связи с образованием </w:t>
            </w:r>
            <w:proofErr w:type="spellStart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Усть</w:t>
            </w:r>
            <w:proofErr w:type="spellEnd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-Камчатского муниципального округа</w:t>
            </w:r>
          </w:p>
        </w:tc>
        <w:tc>
          <w:tcPr>
            <w:tcW w:w="22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в течении года</w:t>
            </w:r>
          </w:p>
        </w:tc>
        <w:tc>
          <w:tcPr>
            <w:tcW w:w="3270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Председатель СНД,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Депутаты СНД,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Аппарат СНД,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Администрация УКМО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11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Приведение нормативных правовых актов округа в соответствии с законодательством Российской Федерации и Камчатского края</w:t>
            </w:r>
          </w:p>
        </w:tc>
        <w:tc>
          <w:tcPr>
            <w:tcW w:w="22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по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отдельному плану</w:t>
            </w:r>
          </w:p>
        </w:tc>
        <w:tc>
          <w:tcPr>
            <w:tcW w:w="3270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Председатель СНД,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Аппарат СНД,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Администрация УКМО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lastRenderedPageBreak/>
              <w:t>12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 xml:space="preserve">О внесении изменений в Решение об установлении и введении в действие на территории </w:t>
            </w:r>
            <w:proofErr w:type="spellStart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Усть</w:t>
            </w:r>
            <w:proofErr w:type="spellEnd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-Камчатского муниципального округа Камчатского края налога на имущество физических лиц</w:t>
            </w:r>
          </w:p>
        </w:tc>
        <w:tc>
          <w:tcPr>
            <w:tcW w:w="22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по необходимости</w:t>
            </w:r>
          </w:p>
        </w:tc>
        <w:tc>
          <w:tcPr>
            <w:tcW w:w="3270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Управление финансов администрации УКМО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13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 xml:space="preserve">О внесении изменений в Решение об установлении и введении в действие на территории </w:t>
            </w:r>
            <w:proofErr w:type="spellStart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Усть</w:t>
            </w:r>
            <w:proofErr w:type="spellEnd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-Камчатского муниципального округа Камчатского края земельного налога</w:t>
            </w:r>
          </w:p>
        </w:tc>
        <w:tc>
          <w:tcPr>
            <w:tcW w:w="22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по необходимости</w:t>
            </w:r>
          </w:p>
        </w:tc>
        <w:tc>
          <w:tcPr>
            <w:tcW w:w="3270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Управление финансов администрации УКМО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 xml:space="preserve">О внесении изменений в Решение об установлении и введении в действие туристического налога на территории </w:t>
            </w:r>
            <w:proofErr w:type="spellStart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Усть</w:t>
            </w:r>
            <w:proofErr w:type="spellEnd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-Камчатского муниципального округа Камчатского края</w:t>
            </w:r>
          </w:p>
        </w:tc>
        <w:tc>
          <w:tcPr>
            <w:tcW w:w="22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по необходимости</w:t>
            </w:r>
          </w:p>
        </w:tc>
        <w:tc>
          <w:tcPr>
            <w:tcW w:w="3270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Управление финансов администрации УКМО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 xml:space="preserve">Принятие бюджета </w:t>
            </w:r>
            <w:proofErr w:type="spellStart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Усть</w:t>
            </w:r>
            <w:proofErr w:type="spellEnd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-Камчатского муниципального округа Камчатского края на 2026 год и плановый период 2027 и 2028 года</w:t>
            </w:r>
          </w:p>
        </w:tc>
        <w:tc>
          <w:tcPr>
            <w:tcW w:w="22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декабрь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70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Управление финансов администрации УКМО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 xml:space="preserve">О проекте Решения «О прогнозном плане (программе) приватизации муниципального имущества </w:t>
            </w:r>
            <w:proofErr w:type="spellStart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Усть</w:t>
            </w:r>
            <w:proofErr w:type="spellEnd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-Камчатского муниципального округа Камчатского края на 2026 год»</w:t>
            </w:r>
          </w:p>
        </w:tc>
        <w:tc>
          <w:tcPr>
            <w:tcW w:w="22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ноябрь-декабрь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70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Управление имущественных и земельных отношений администрации УКМО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 xml:space="preserve">О плане работы Совета народных депутатов </w:t>
            </w:r>
            <w:proofErr w:type="spellStart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Усть</w:t>
            </w:r>
            <w:proofErr w:type="spellEnd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-Камчатского муниципального округа Камчатского края на 2026 год</w:t>
            </w:r>
          </w:p>
        </w:tc>
        <w:tc>
          <w:tcPr>
            <w:tcW w:w="22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декабрь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70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Депутаты СНД,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Аппарат СНД,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 xml:space="preserve">О присвоении звания «Почётный гражданин </w:t>
            </w:r>
            <w:proofErr w:type="spellStart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Усть</w:t>
            </w:r>
            <w:proofErr w:type="spellEnd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-Камчатского муниципального округа Камчатского края»</w:t>
            </w:r>
          </w:p>
        </w:tc>
        <w:tc>
          <w:tcPr>
            <w:tcW w:w="22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не позднее марта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(по необходимости)</w:t>
            </w:r>
          </w:p>
        </w:tc>
        <w:tc>
          <w:tcPr>
            <w:tcW w:w="3270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Депутаты СНД, Администрация УКМО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О предложениях по включению контрольных и экспертно-аналитических мероприятий в План работы Контрольно-счетной палаты Камчатского края</w:t>
            </w:r>
          </w:p>
        </w:tc>
        <w:tc>
          <w:tcPr>
            <w:tcW w:w="22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сентябрь-октябрь</w:t>
            </w:r>
          </w:p>
        </w:tc>
        <w:tc>
          <w:tcPr>
            <w:tcW w:w="3270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Депутаты СНД совместно с Администрацией УК МО</w:t>
            </w:r>
          </w:p>
        </w:tc>
      </w:tr>
      <w:tr w:rsidR="00CE638A" w:rsidRPr="00CE638A" w:rsidTr="00CE638A">
        <w:tc>
          <w:tcPr>
            <w:tcW w:w="10395" w:type="dxa"/>
            <w:gridSpan w:val="5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b/>
                <w:bCs/>
                <w:color w:val="131313"/>
                <w:sz w:val="18"/>
                <w:szCs w:val="18"/>
                <w:lang w:eastAsia="ru-RU"/>
              </w:rPr>
              <w:t> 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b/>
                <w:bCs/>
                <w:color w:val="131313"/>
                <w:sz w:val="18"/>
                <w:szCs w:val="18"/>
                <w:lang w:eastAsia="ru-RU"/>
              </w:rPr>
              <w:t>II. Подготовка материалов для обсуждения на сессии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b/>
                <w:bCs/>
                <w:color w:val="131313"/>
                <w:sz w:val="18"/>
                <w:szCs w:val="18"/>
                <w:lang w:eastAsia="ru-RU"/>
              </w:rPr>
              <w:t> 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О ходе исполнения бюджета 2025 года с рассмотрением квартальных отчетов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55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июнь, сентябрь, ноябрь-декабрь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Управление финансов администрации УКМО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О результатах деятельности комиссии по делам несовершеннолетних и защите их прав в Усть-Камчатском муниципальном районе за 2024 год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55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июнь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Администрация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УКМО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Об организации летнего отдыха детей и подростков в 2025 году </w:t>
            </w:r>
          </w:p>
        </w:tc>
        <w:tc>
          <w:tcPr>
            <w:tcW w:w="2655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март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Администрация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УКМО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О ходе подготовки учреждений социальной сферы к работе в осенне-зимний период 2025-2026 годов в Усть-Камчатском муниципальном округе</w:t>
            </w:r>
          </w:p>
        </w:tc>
        <w:tc>
          <w:tcPr>
            <w:tcW w:w="2655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июнь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Администрация УКМО, Депутаты СНД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О готовности учреждений социальной сферы к работе в осенне-зимний период 2025-2026 годов в Усть-Камчатском муниципальном округе (с указанием проведенных ремонтных работ)</w:t>
            </w:r>
          </w:p>
        </w:tc>
        <w:tc>
          <w:tcPr>
            <w:tcW w:w="2655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сентябрь-октябрь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Администрация УКМО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lastRenderedPageBreak/>
              <w:t>6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Информация о ходе реализации муниципальных программ в Усть-Камчатском муниципальном округе, эффективность проведенных мероприятий</w:t>
            </w:r>
          </w:p>
        </w:tc>
        <w:tc>
          <w:tcPr>
            <w:tcW w:w="2655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март, июнь, сентябрь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Администрация УКМО,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Депутаты СНД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 xml:space="preserve">Отчет Главы </w:t>
            </w:r>
            <w:proofErr w:type="spellStart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Усть</w:t>
            </w:r>
            <w:proofErr w:type="spellEnd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-Камчатского муниципального округа о результатах своей деятельности, деятельности Администрации района и иных подведомственных ему органов местного самоуправления, в том числе о решении вопросов, поставленных Советом народных депутатов</w:t>
            </w:r>
          </w:p>
        </w:tc>
        <w:tc>
          <w:tcPr>
            <w:tcW w:w="2655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второй квартал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Глава УКМО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 xml:space="preserve">Информация по подготовке специалистов за счет бюджета </w:t>
            </w:r>
            <w:proofErr w:type="spellStart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Усть</w:t>
            </w:r>
            <w:proofErr w:type="spellEnd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-Камчатского муниципального округа</w:t>
            </w:r>
          </w:p>
        </w:tc>
        <w:tc>
          <w:tcPr>
            <w:tcW w:w="2655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июнь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Администрация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УКМО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 xml:space="preserve">Перечень, отражающий перспективную потребность в специалистах  для  органов местного самоуправления, учреждений, предприятий всех форм собственности, обучение которых возможно за счет бюджета </w:t>
            </w:r>
            <w:proofErr w:type="spellStart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Усть</w:t>
            </w:r>
            <w:proofErr w:type="spellEnd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-Камчатского муниципального округа</w:t>
            </w:r>
          </w:p>
        </w:tc>
        <w:tc>
          <w:tcPr>
            <w:tcW w:w="2655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октябрь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Администрация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УКМО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 xml:space="preserve">Информация о выполнении Прогнозного плана приватизации муниципального имущества </w:t>
            </w:r>
            <w:proofErr w:type="spellStart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Усть</w:t>
            </w:r>
            <w:proofErr w:type="spellEnd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-Камчатского муниципального района за 2024 год</w:t>
            </w:r>
          </w:p>
        </w:tc>
        <w:tc>
          <w:tcPr>
            <w:tcW w:w="2655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не позднее 01 мая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Управление имущественных и земельных отношений администрации УКМО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 xml:space="preserve">Информация о планируемых мероприятиях в образовательных учреждениях и учреждениях дополнительного образования </w:t>
            </w:r>
            <w:proofErr w:type="spellStart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Усть</w:t>
            </w:r>
            <w:proofErr w:type="spellEnd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-Камчатского муниципального округа в преддверии Нового года и каникулярного времени</w:t>
            </w:r>
          </w:p>
        </w:tc>
        <w:tc>
          <w:tcPr>
            <w:tcW w:w="2655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декабрь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Администрация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УКМО</w:t>
            </w:r>
          </w:p>
        </w:tc>
      </w:tr>
      <w:tr w:rsidR="00CE638A" w:rsidRPr="00CE638A" w:rsidTr="00CE638A">
        <w:tc>
          <w:tcPr>
            <w:tcW w:w="10395" w:type="dxa"/>
            <w:gridSpan w:val="5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b/>
                <w:bCs/>
                <w:color w:val="131313"/>
                <w:sz w:val="18"/>
                <w:szCs w:val="18"/>
                <w:lang w:eastAsia="ru-RU"/>
              </w:rPr>
              <w:t>III. Организационные мероприятия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b/>
                <w:bCs/>
                <w:color w:val="131313"/>
                <w:sz w:val="18"/>
                <w:szCs w:val="18"/>
                <w:lang w:eastAsia="ru-RU"/>
              </w:rPr>
              <w:t> 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Организация и проведение сессий СНД</w:t>
            </w:r>
          </w:p>
        </w:tc>
        <w:tc>
          <w:tcPr>
            <w:tcW w:w="2655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по необходимости, но не реже одного раза в квартал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Председатель СНД, Аппарат СНД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 xml:space="preserve">Участие СНД в комиссиях, созданных при администрации </w:t>
            </w:r>
            <w:proofErr w:type="spellStart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Усть</w:t>
            </w:r>
            <w:proofErr w:type="spellEnd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-Камчатского муниципального округа</w:t>
            </w:r>
          </w:p>
        </w:tc>
        <w:tc>
          <w:tcPr>
            <w:tcW w:w="2655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по необходимости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Председатель СНД, депутаты СНД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Направление проектов нормативных правовых актов, принятых нормативных правовых актов в прокуратуру, Управление Министерства Юстиции РФ по Камчатскому краю</w:t>
            </w:r>
          </w:p>
        </w:tc>
        <w:tc>
          <w:tcPr>
            <w:tcW w:w="2655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постоянно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Аппарат СНД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Проведение заседаний депутатского объединения, постоянных комиссий</w:t>
            </w:r>
          </w:p>
        </w:tc>
        <w:tc>
          <w:tcPr>
            <w:tcW w:w="2655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по необходимости, но не реже одного  раза в квартал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Председатель СНД,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Председатели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постоянных комиссий,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Аппарат СНД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Организация и проведение сессий Молодежного парламента</w:t>
            </w:r>
          </w:p>
        </w:tc>
        <w:tc>
          <w:tcPr>
            <w:tcW w:w="2655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по необходимости, но не реже 2 раз в год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Председатель СНД, Председатель Молодежного парламента,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Аппарат СНД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Организация и проведение личных приемов депутатами в общественных приемных</w:t>
            </w:r>
          </w:p>
        </w:tc>
        <w:tc>
          <w:tcPr>
            <w:tcW w:w="2655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по графику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Председатель СНД, Депутаты СНД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Работа с обращениями, заявлениями, жалобами граждан, проведение личных приемов</w:t>
            </w:r>
          </w:p>
        </w:tc>
        <w:tc>
          <w:tcPr>
            <w:tcW w:w="2655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постоянно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Председатель СНД, Депутаты СНД,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Аппарат СНД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Контроль за исполнением депутатских решений</w:t>
            </w:r>
          </w:p>
        </w:tc>
        <w:tc>
          <w:tcPr>
            <w:tcW w:w="2655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постоянно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Председатель СНД, Аппарат СНД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lastRenderedPageBreak/>
              <w:t>9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Мониторинг федерального и краевого законодательства</w:t>
            </w:r>
          </w:p>
        </w:tc>
        <w:tc>
          <w:tcPr>
            <w:tcW w:w="2655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постоянно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Председатель СНД, Аппарат СНД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Участие в подготовке и проведении публичных слушаний</w:t>
            </w:r>
          </w:p>
        </w:tc>
        <w:tc>
          <w:tcPr>
            <w:tcW w:w="2655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по мере необходимости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Председатель СНД,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постоянные комиссии СНД, Аппарат СНД, Администрация УКМО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Подготовка материалов на сессии СНД, Молодежного парламента</w:t>
            </w:r>
          </w:p>
        </w:tc>
        <w:tc>
          <w:tcPr>
            <w:tcW w:w="2655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в соответствии с графиком проведения сессий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Председатель СНД, Председатель Молодежного парламента,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Аппарат СНД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Рассылка решений сессий СНД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55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по окончанию сессий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Аппарат СНД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Ведение делопроизводства в соответствии с утвержденной номенклатурой дел</w:t>
            </w:r>
          </w:p>
        </w:tc>
        <w:tc>
          <w:tcPr>
            <w:tcW w:w="2655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постоянно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Аппарат СНД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 xml:space="preserve">Взаимодействие с Главным правовым Управлением Губернатора и Правительства Камчатского края в части ведения Регистра нормативных правовых актов </w:t>
            </w:r>
            <w:proofErr w:type="spellStart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Усть</w:t>
            </w:r>
            <w:proofErr w:type="spellEnd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-Камчатского муниципального округа</w:t>
            </w:r>
          </w:p>
        </w:tc>
        <w:tc>
          <w:tcPr>
            <w:tcW w:w="2655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постоянно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Аппарат СНД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Взаимодействие с Управлением Министерства юстиции РФ по Камчатскому краю в части изменений, вносимых в Устав УК МО</w:t>
            </w:r>
          </w:p>
        </w:tc>
        <w:tc>
          <w:tcPr>
            <w:tcW w:w="2655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постоянно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Аппарат СНД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Организация освещения в СМИ о деятельности Совета народных депутатов УК МО</w:t>
            </w:r>
          </w:p>
        </w:tc>
        <w:tc>
          <w:tcPr>
            <w:tcW w:w="2655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в течение года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по необходимости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Председатель СНД, Аппарат СНД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Размещение информационных материалов Совета народных депутатов в мессенджере «Телеграмм»  и социальных сетях «</w:t>
            </w:r>
            <w:proofErr w:type="spellStart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ВКонтакте</w:t>
            </w:r>
            <w:proofErr w:type="spellEnd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» и «Одноклассники»</w:t>
            </w:r>
          </w:p>
        </w:tc>
        <w:tc>
          <w:tcPr>
            <w:tcW w:w="2655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в течение года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по необходимости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Аппарат СНД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 xml:space="preserve">Размещение нормативных правовых актов на официальном сайте органов местного самоуправления </w:t>
            </w:r>
            <w:proofErr w:type="spellStart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Усть</w:t>
            </w:r>
            <w:proofErr w:type="spellEnd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-Камчатского муниципального округа в информационно-телекоммуникационной сети «Интернет» и газете «</w:t>
            </w:r>
            <w:proofErr w:type="spellStart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Усть</w:t>
            </w:r>
            <w:proofErr w:type="spellEnd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-Камчатский вестник – официально»</w:t>
            </w:r>
          </w:p>
        </w:tc>
        <w:tc>
          <w:tcPr>
            <w:tcW w:w="2655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по окончанию сессий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Аппарат СНД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 xml:space="preserve">Разработка правовых актов, касающихся деятельности аппарата Совета народных депутатов </w:t>
            </w:r>
            <w:proofErr w:type="spellStart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Усть</w:t>
            </w:r>
            <w:proofErr w:type="spellEnd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-Камчатского муниципального округа</w:t>
            </w:r>
          </w:p>
        </w:tc>
        <w:tc>
          <w:tcPr>
            <w:tcW w:w="2655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в течение года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по необходимости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Председатель СНД, Аппарат СНД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Проверка и согласование проектов нормативных правовых актов, предоставляемых на сессию СНД в части соответствия юридико-техническим требованиям</w:t>
            </w:r>
          </w:p>
        </w:tc>
        <w:tc>
          <w:tcPr>
            <w:tcW w:w="2655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в течение года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по необходимости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Аппарат СНД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Ведение Регистра муниципальных правовых актов</w:t>
            </w:r>
          </w:p>
        </w:tc>
        <w:tc>
          <w:tcPr>
            <w:tcW w:w="2655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в течение года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по необходимости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Аппарат СНД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 xml:space="preserve">Актуализация нормативных правовых актов, действующих на территории </w:t>
            </w:r>
            <w:proofErr w:type="spellStart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Усть</w:t>
            </w:r>
            <w:proofErr w:type="spellEnd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-Камчатского муниципального округа</w:t>
            </w:r>
          </w:p>
        </w:tc>
        <w:tc>
          <w:tcPr>
            <w:tcW w:w="2655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в течение года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по необходимости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Аппарат СНД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Обеспечение взаимодействия с Законодательным Собранием Камчатского края, с Министерством по делам местного самоуправления и развитию Корякского округа Камчатского края</w:t>
            </w:r>
          </w:p>
        </w:tc>
        <w:tc>
          <w:tcPr>
            <w:tcW w:w="2655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постоянно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Председатель СНД, Заместитель председателя СНД, Аппарат СНД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lastRenderedPageBreak/>
              <w:t>24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Участие в работе Совета муниципальных образований Камчатского края</w:t>
            </w:r>
          </w:p>
        </w:tc>
        <w:tc>
          <w:tcPr>
            <w:tcW w:w="2655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в соответствии с планом Совета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Председатель СНД</w:t>
            </w:r>
          </w:p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Ведение раздела СНД сайта органов местного самоуправления округа</w:t>
            </w:r>
          </w:p>
        </w:tc>
        <w:tc>
          <w:tcPr>
            <w:tcW w:w="2655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по мере необходимости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Аппарат СНД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Взаимодействие с общественными организациями</w:t>
            </w:r>
          </w:p>
        </w:tc>
        <w:tc>
          <w:tcPr>
            <w:tcW w:w="2655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в течение года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Председатель СНД, Аппарат СНД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Взаимодействие с Контрольно-счетной палатой Камчатского края</w:t>
            </w:r>
          </w:p>
        </w:tc>
        <w:tc>
          <w:tcPr>
            <w:tcW w:w="2655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в течение года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Председатель СНД, Аппарат СНД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Участие СНД в культурно-массовых и общественных мероприятиях</w:t>
            </w:r>
          </w:p>
        </w:tc>
        <w:tc>
          <w:tcPr>
            <w:tcW w:w="2655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постоянно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Председатель СНД, Заместитель председателя СНД, Депутаты СНД, Аппарат СНД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Участие в подготовке и проведении празднования 80-й годовщины Победы в Великой Отечественной войне 1941 - 1945 годов</w:t>
            </w:r>
          </w:p>
        </w:tc>
        <w:tc>
          <w:tcPr>
            <w:tcW w:w="2655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постоянно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Председатель СНД, Заместитель председателя СНД, Депутаты СНД, Аппарат СНД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30  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Информирование избирателей о предстоящих выборах  Губернатора Камчатского края</w:t>
            </w:r>
          </w:p>
        </w:tc>
        <w:tc>
          <w:tcPr>
            <w:tcW w:w="2655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до выборов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Председатель СНД, Заместитель председателя СНД, Депутаты СНД во взаимодействии с ТИК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Участие в конкурсе на лучший представительный орган муниципального образования в Камчатском крае в номинации «Лучший представительный орган муниципального округа»</w:t>
            </w:r>
          </w:p>
        </w:tc>
        <w:tc>
          <w:tcPr>
            <w:tcW w:w="2655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январь-март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Председатель СНД, Заместитель председателя СНД, Депутаты СНД, Аппарат СНД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Мероприятия, связанные с ликвидацией Собраний депутатов поселений, в соответствии с утвержденным планом</w:t>
            </w:r>
          </w:p>
        </w:tc>
        <w:tc>
          <w:tcPr>
            <w:tcW w:w="2655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до января 2026 года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Председатель СНД, Аппарат СНД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 xml:space="preserve">Выездные заседания СНД в поселки Ключи и </w:t>
            </w:r>
            <w:proofErr w:type="spellStart"/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Козыревск</w:t>
            </w:r>
            <w:proofErr w:type="spellEnd"/>
          </w:p>
        </w:tc>
        <w:tc>
          <w:tcPr>
            <w:tcW w:w="2655" w:type="dxa"/>
            <w:gridSpan w:val="2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по отдельному плану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Председатель СНД, Заместитель председателя СНД, Депутаты СНД, Аппарат СНД</w:t>
            </w:r>
          </w:p>
        </w:tc>
      </w:tr>
      <w:tr w:rsidR="00CE638A" w:rsidRPr="00CE638A" w:rsidTr="00CE638A">
        <w:tc>
          <w:tcPr>
            <w:tcW w:w="72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40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65" w:type="dxa"/>
            <w:tcBorders>
              <w:top w:val="single" w:sz="6" w:space="0" w:color="C1C1C1"/>
              <w:left w:val="single" w:sz="6" w:space="0" w:color="C1C1C1"/>
              <w:bottom w:val="single" w:sz="6" w:space="0" w:color="C1C1C1"/>
              <w:right w:val="single" w:sz="6" w:space="0" w:color="C1C1C1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CE638A" w:rsidRPr="00CE638A" w:rsidRDefault="00CE638A" w:rsidP="00CE638A">
            <w:pPr>
              <w:spacing w:after="0" w:line="240" w:lineRule="auto"/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</w:pPr>
            <w:r w:rsidRPr="00CE638A">
              <w:rPr>
                <w:rFonts w:ascii="Verdana" w:eastAsia="Times New Roman" w:hAnsi="Verdana" w:cs="Times New Roman"/>
                <w:color w:val="131313"/>
                <w:sz w:val="18"/>
                <w:szCs w:val="18"/>
                <w:lang w:eastAsia="ru-RU"/>
              </w:rPr>
              <w:t> </w:t>
            </w:r>
          </w:p>
        </w:tc>
      </w:tr>
    </w:tbl>
    <w:p w:rsidR="00CE638A" w:rsidRPr="00CE638A" w:rsidRDefault="00CE638A" w:rsidP="00CE638A">
      <w:pPr>
        <w:shd w:val="clear" w:color="auto" w:fill="FFFFFF"/>
        <w:spacing w:after="225" w:line="240" w:lineRule="auto"/>
        <w:jc w:val="center"/>
        <w:rPr>
          <w:rFonts w:ascii="Verdana" w:eastAsia="Times New Roman" w:hAnsi="Verdana" w:cs="Times New Roman"/>
          <w:color w:val="131313"/>
          <w:sz w:val="18"/>
          <w:szCs w:val="18"/>
          <w:lang w:eastAsia="ru-RU"/>
        </w:rPr>
      </w:pPr>
      <w:r w:rsidRPr="00CE638A">
        <w:rPr>
          <w:rFonts w:ascii="Verdana" w:eastAsia="Times New Roman" w:hAnsi="Verdana" w:cs="Times New Roman"/>
          <w:color w:val="131313"/>
          <w:sz w:val="18"/>
          <w:szCs w:val="18"/>
          <w:lang w:eastAsia="ru-RU"/>
        </w:rPr>
        <w:t> </w:t>
      </w:r>
    </w:p>
    <w:p w:rsidR="00CE638A" w:rsidRPr="00CE638A" w:rsidRDefault="00CE638A" w:rsidP="00CE638A">
      <w:pPr>
        <w:shd w:val="clear" w:color="auto" w:fill="FFFFFF"/>
        <w:spacing w:after="225" w:line="240" w:lineRule="auto"/>
        <w:jc w:val="center"/>
        <w:rPr>
          <w:rFonts w:ascii="Verdana" w:eastAsia="Times New Roman" w:hAnsi="Verdana" w:cs="Times New Roman"/>
          <w:color w:val="131313"/>
          <w:sz w:val="18"/>
          <w:szCs w:val="18"/>
          <w:lang w:eastAsia="ru-RU"/>
        </w:rPr>
      </w:pPr>
      <w:r w:rsidRPr="00CE638A">
        <w:rPr>
          <w:rFonts w:ascii="Verdana" w:eastAsia="Times New Roman" w:hAnsi="Verdana" w:cs="Times New Roman"/>
          <w:color w:val="131313"/>
          <w:sz w:val="18"/>
          <w:szCs w:val="18"/>
          <w:lang w:eastAsia="ru-RU"/>
        </w:rPr>
        <w:t> </w:t>
      </w:r>
    </w:p>
    <w:p w:rsidR="00CE638A" w:rsidRPr="00CE638A" w:rsidRDefault="00CE638A" w:rsidP="00CE638A">
      <w:pPr>
        <w:shd w:val="clear" w:color="auto" w:fill="FFFFFF"/>
        <w:spacing w:after="225" w:line="240" w:lineRule="auto"/>
        <w:jc w:val="center"/>
        <w:rPr>
          <w:rFonts w:ascii="Verdana" w:eastAsia="Times New Roman" w:hAnsi="Verdana" w:cs="Times New Roman"/>
          <w:color w:val="131313"/>
          <w:sz w:val="18"/>
          <w:szCs w:val="18"/>
          <w:lang w:eastAsia="ru-RU"/>
        </w:rPr>
      </w:pPr>
      <w:r w:rsidRPr="00CE638A">
        <w:rPr>
          <w:rFonts w:ascii="Verdana" w:eastAsia="Times New Roman" w:hAnsi="Verdana" w:cs="Times New Roman"/>
          <w:color w:val="131313"/>
          <w:sz w:val="18"/>
          <w:szCs w:val="18"/>
          <w:lang w:eastAsia="ru-RU"/>
        </w:rPr>
        <w:t> </w:t>
      </w:r>
    </w:p>
    <w:p w:rsidR="00CE638A" w:rsidRPr="00CE638A" w:rsidRDefault="00CE638A" w:rsidP="00CE638A">
      <w:pPr>
        <w:shd w:val="clear" w:color="auto" w:fill="FFFFFF"/>
        <w:spacing w:after="225" w:line="240" w:lineRule="auto"/>
        <w:jc w:val="center"/>
        <w:rPr>
          <w:rFonts w:ascii="Verdana" w:eastAsia="Times New Roman" w:hAnsi="Verdana" w:cs="Times New Roman"/>
          <w:color w:val="131313"/>
          <w:sz w:val="18"/>
          <w:szCs w:val="18"/>
          <w:lang w:eastAsia="ru-RU"/>
        </w:rPr>
      </w:pPr>
      <w:r w:rsidRPr="00CE638A">
        <w:rPr>
          <w:rFonts w:ascii="Verdana" w:eastAsia="Times New Roman" w:hAnsi="Verdana" w:cs="Times New Roman"/>
          <w:color w:val="131313"/>
          <w:sz w:val="18"/>
          <w:szCs w:val="18"/>
          <w:lang w:eastAsia="ru-RU"/>
        </w:rPr>
        <w:t> </w:t>
      </w:r>
    </w:p>
    <w:p w:rsidR="00475873" w:rsidRDefault="00475873"/>
    <w:sectPr w:rsidR="004758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79E"/>
    <w:rsid w:val="00475873"/>
    <w:rsid w:val="0063079E"/>
    <w:rsid w:val="00CE6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99500E-A1D5-4CF8-ABA7-11EBAAAAC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E638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E638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CE638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E638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E638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638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CE6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E63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1654</Words>
  <Characters>9429</Characters>
  <Application>Microsoft Office Word</Application>
  <DocSecurity>0</DocSecurity>
  <Lines>78</Lines>
  <Paragraphs>22</Paragraphs>
  <ScaleCrop>false</ScaleCrop>
  <Company>SPecialiST RePack</Company>
  <LinksUpToDate>false</LinksUpToDate>
  <CharactersWithSpaces>11061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MONTAG_2</dc:creator>
  <cp:keywords/>
  <dc:description/>
  <cp:lastModifiedBy>MONTAG_2</cp:lastModifiedBy>
  <cp:revision>2</cp:revision>
  <dcterms:created xsi:type="dcterms:W3CDTF">2025-12-25T22:27:00Z</dcterms:created>
  <dcterms:modified xsi:type="dcterms:W3CDTF">2025-12-25T22:28:00Z</dcterms:modified>
</cp:coreProperties>
</file>