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6D567" w14:textId="77777777" w:rsidR="003C14CF" w:rsidRDefault="003C14CF" w:rsidP="003C14CF">
      <w:pPr>
        <w:spacing w:after="1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Перечень</w:t>
      </w:r>
    </w:p>
    <w:p w14:paraId="5FE5BA71" w14:textId="77777777" w:rsidR="003C14CF" w:rsidRDefault="003C14CF" w:rsidP="003C14CF">
      <w:pPr>
        <w:spacing w:after="1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индикаторов риска нарушения обязательных требований,</w:t>
      </w:r>
    </w:p>
    <w:p w14:paraId="0B2E5BCB" w14:textId="77777777" w:rsidR="003C14CF" w:rsidRDefault="003C14CF" w:rsidP="003C14CF">
      <w:pPr>
        <w:spacing w:after="1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используемые в качестве основания для проведения внеплановых контрольных мероприятий при осуществлении муниципального земельного контроля на территории Усть-Камчатского</w:t>
      </w:r>
    </w:p>
    <w:p w14:paraId="0C842CF4" w14:textId="77777777" w:rsidR="003C14CF" w:rsidRDefault="003C14CF" w:rsidP="003C14CF">
      <w:pPr>
        <w:spacing w:after="1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округа Камчатского края</w:t>
      </w:r>
    </w:p>
    <w:p w14:paraId="45BD3494" w14:textId="77777777" w:rsidR="003C14CF" w:rsidRDefault="003C14CF" w:rsidP="003C14CF">
      <w:pPr>
        <w:spacing w:after="1" w:line="240" w:lineRule="atLeas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696E47E" w14:textId="77777777" w:rsidR="003C14CF" w:rsidRDefault="003C14CF" w:rsidP="003C14CF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sz w:val="28"/>
          <w:szCs w:val="28"/>
        </w:rPr>
        <w:t>Несоответствие площади используемого юридическим лицом, индивидуальным предпринимателем, гражданином земельного участка площади земельного участка, сведения о которой содержатся в Едином государственном реестре недвижимости (ЕГРН).</w:t>
      </w:r>
    </w:p>
    <w:p w14:paraId="65C85744" w14:textId="77777777" w:rsidR="003C14CF" w:rsidRDefault="003C14CF" w:rsidP="003C14CF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Отклонение местоположения характерной точки границы земельного участка относительно местоположения границы земельного участка, сведения о котором содержатся в ЕГРН, на величину, превышающую значения точности (средней квадратической погрешности) определения координат характерных точек границ земельных участков, установленное приказом Федеральной службы государственной регистрации, кадастра и картографии от 23.10.2020 № П/0393 «Об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</w:r>
      <w:proofErr w:type="spellStart"/>
      <w:r>
        <w:rPr>
          <w:rFonts w:ascii="Times New Roman" w:hAnsi="Times New Roman"/>
          <w:sz w:val="28"/>
          <w:szCs w:val="28"/>
        </w:rPr>
        <w:t>машино</w:t>
      </w:r>
      <w:proofErr w:type="spellEnd"/>
      <w:r>
        <w:rPr>
          <w:rFonts w:ascii="Times New Roman" w:hAnsi="Times New Roman"/>
          <w:sz w:val="28"/>
          <w:szCs w:val="28"/>
        </w:rPr>
        <w:t>-места».</w:t>
      </w:r>
    </w:p>
    <w:p w14:paraId="51C8ACF6" w14:textId="77777777" w:rsidR="003C14CF" w:rsidRDefault="003C14CF" w:rsidP="003C14CF">
      <w:pPr>
        <w:widowControl w:val="0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hAnsi="Times New Roman"/>
          <w:sz w:val="28"/>
          <w:szCs w:val="28"/>
        </w:rPr>
        <w:t>Отсутствие в ЕГРН сведений о правах на используемый юридическим лицом, индивидуальным предпринимателем, гражданином земельный участок.</w:t>
      </w:r>
    </w:p>
    <w:p w14:paraId="1AA02A5E" w14:textId="77777777" w:rsidR="003C14CF" w:rsidRDefault="003C14CF" w:rsidP="003C14CF">
      <w:pPr>
        <w:widowControl w:val="0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Отсутствие объектов капитального строительства, ведения строительных работ, связанных с возведением объектов капитального строительства на земельном участке, предназначенном для жилищного или иного строительства, по истечении трех лет с даты государственной регистрации права собственности на такой земельный участок лица, являющегося собственником такого земельного участка.</w:t>
      </w:r>
    </w:p>
    <w:p w14:paraId="0D861931" w14:textId="77777777" w:rsidR="003C14CF" w:rsidRDefault="003C14CF" w:rsidP="003C14CF">
      <w:pPr>
        <w:widowControl w:val="0"/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Наличие информации о неиспользовании по целевому назначению земельного участка из земель сельскохозяйственного назначения, оборот которых регулируется Федеральным законом от 24.07.2002 № 101-ФЗ «Об обороте земель сельскохозяйственного назначения», по истечении одного года с момента приобретения новым собственником такого земельного участка по результатам публичных торгов.</w:t>
      </w:r>
    </w:p>
    <w:p w14:paraId="4AA982C3" w14:textId="77777777" w:rsidR="00D5448A" w:rsidRDefault="00D5448A"/>
    <w:sectPr w:rsidR="00D54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854"/>
    <w:rsid w:val="00097854"/>
    <w:rsid w:val="003C14CF"/>
    <w:rsid w:val="00D5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0D185-856E-41D7-B714-A59FE51EE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4C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0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2025-03-12T02:32:00Z</dcterms:created>
  <dcterms:modified xsi:type="dcterms:W3CDTF">2025-03-12T02:32:00Z</dcterms:modified>
</cp:coreProperties>
</file>