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8A09C5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DC2041">
        <w:rPr>
          <w:rFonts w:ascii="Times New Roman" w:hAnsi="Times New Roman" w:cs="Times New Roman"/>
          <w:b/>
          <w:sz w:val="26"/>
          <w:szCs w:val="26"/>
        </w:rPr>
        <w:t>1</w:t>
      </w:r>
      <w:r w:rsidR="008A09C5">
        <w:rPr>
          <w:rFonts w:ascii="Times New Roman" w:hAnsi="Times New Roman" w:cs="Times New Roman"/>
          <w:b/>
          <w:sz w:val="26"/>
          <w:szCs w:val="26"/>
        </w:rPr>
        <w:t>7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A09C5">
        <w:rPr>
          <w:rFonts w:ascii="Times New Roman" w:hAnsi="Times New Roman" w:cs="Times New Roman"/>
          <w:b/>
          <w:sz w:val="26"/>
          <w:szCs w:val="26"/>
        </w:rPr>
        <w:t>февраля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8A09C5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(актовый зал администрации Усть-Камчатского муниципального района).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Регламента Совета народных депутатов Усть-Камчатского муницип</w:t>
      </w:r>
      <w:r>
        <w:rPr>
          <w:rFonts w:ascii="Times New Roman" w:hAnsi="Times New Roman" w:cs="Times New Roman"/>
          <w:sz w:val="26"/>
          <w:szCs w:val="26"/>
        </w:rPr>
        <w:t>ального округа Камчатского края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Положения о нагрудном знаке и удостоверении депутата Молодежного парламента Усть-Камчатского муниципального округа Камчатского края;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создании постоянных комиссий Совета народных депутатов Усть-Камчатского муниципального округ</w:t>
      </w:r>
      <w:r>
        <w:rPr>
          <w:rFonts w:ascii="Times New Roman" w:hAnsi="Times New Roman" w:cs="Times New Roman"/>
          <w:sz w:val="26"/>
          <w:szCs w:val="26"/>
        </w:rPr>
        <w:t>а Камчатского края 1-го созыва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составе постоянных комиссий Совета народных депутатов Усть-Камчатского муниципального округа Камчатского края 1-го созыва;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Об утверждении промежуточного ликвидационного баланса Собрания депутатов Усть-Камчатского сельского пос</w:t>
      </w:r>
      <w:r>
        <w:rPr>
          <w:rFonts w:ascii="Times New Roman" w:hAnsi="Times New Roman" w:cs="Times New Roman"/>
          <w:sz w:val="26"/>
          <w:szCs w:val="26"/>
        </w:rPr>
        <w:t>еления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Об утверждении промежуточного ликвидационного баланса Собрания депутатов Ключевского сельского поселения;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Об утверждении промежуточного ликвидационного баланса Собрания депутатов К</w:t>
      </w:r>
      <w:r>
        <w:rPr>
          <w:rFonts w:ascii="Times New Roman" w:hAnsi="Times New Roman" w:cs="Times New Roman"/>
          <w:sz w:val="26"/>
          <w:szCs w:val="26"/>
        </w:rPr>
        <w:t>озыревского сельского поселения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Об участии в конкурсе на лучший представительный орган муниципального образования в Камчатском крае в номинации «Лучший представительный орган городского округа, муниципального округа, муниципал</w:t>
      </w:r>
      <w:r>
        <w:rPr>
          <w:rFonts w:ascii="Times New Roman" w:hAnsi="Times New Roman" w:cs="Times New Roman"/>
          <w:sz w:val="26"/>
          <w:szCs w:val="26"/>
        </w:rPr>
        <w:t>ьного района в Камчатском крае»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правах и льготах граждан, удостоенных звания «Почетный гражданин Усть-Камчатского сельского поселения» и «Почетный гражданин К</w:t>
      </w:r>
      <w:r>
        <w:rPr>
          <w:rFonts w:ascii="Times New Roman" w:hAnsi="Times New Roman" w:cs="Times New Roman"/>
          <w:sz w:val="26"/>
          <w:szCs w:val="26"/>
        </w:rPr>
        <w:t>лючевского сельского поселения»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наградах и почетных званиях Усть-Камчатского муниципального округа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внесении изменения в Решение Совета народных депутатов Усть-Камчатского муниципального округа Камчатского края «О структуре и численности аппарата Совета народных депутатов Усть-Камчатского муниципального округа Камчатского края» от 24.10.202</w:t>
      </w:r>
      <w:r>
        <w:rPr>
          <w:rFonts w:ascii="Times New Roman" w:hAnsi="Times New Roman" w:cs="Times New Roman"/>
          <w:sz w:val="26"/>
          <w:szCs w:val="26"/>
        </w:rPr>
        <w:t>4 № 25</w:t>
      </w:r>
      <w:r w:rsidRPr="008A09C5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 Собрания депутатов Козыревского сельского поселения»;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правилах благоустройства территории Усть-Камчатского муниципального округа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муниципальном контроле в сфере благоустройства на территории Усть-Камчатского муниципального округа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муниципального округа Камчатского края на 2025 год и на плановый период 2026 и 2027 годов» от 13.12.2024 № 27-нпа»;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статью 16 Решения «О бюджетном процессе в Усть-Камчатском муниципальном округе Камчатского края» от 24.12.2024 № 34-нпа»;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порядке определения размера части прибыли муниципальных унитарных предприятий Усть-Камчатского муниципального округа Камчатского края, остающейся после уплаты налогов и иных обязательных платежей, перечисляемой в бюджет Усть-Камчатского муниципального округа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порядке предоставления муниципальных гарантий Усть-Камчатского муниципального округа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Об отмене Решения Совета народных депутатов Усть-Камчатского муниципального района «О межбюджетных трансфертах, предоставляемых из бюджета Усть-Камчатского муниципального района» от 22.09.2014 № 408-нпа;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порядке принятия решений об установлении тарифов на услуги и работы муниципальных предприятий и учреждений в Усть-Камчатском муниципальном округе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Решение «Об установлении и введении туристического налога на территории Усть-Камчатского муниципального округа Камчатского края» от 24.10.2024 № 13-нпа»;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«Об установлении и введении на территории Усть-Камчатского муниципального округа Камчатского края налога на имущество физических лиц» от 24.10.2024 № 12-нпа»;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Правила землепользования и застройки Усть-Камчатского сельского поселения Усть-Камчатского сельского поселения Усть-Камчатского муниципального района Камчатского края»;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принятии Решения «О порядке и условиях предоставления в аренду или безвозмездное пользование имущества, включенного в перечень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доход»;</w:t>
      </w:r>
    </w:p>
    <w:p w:rsidR="008A09C5" w:rsidRPr="008A09C5" w:rsidRDefault="008A09C5" w:rsidP="008A09C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A09C5">
        <w:rPr>
          <w:rFonts w:ascii="Times New Roman" w:hAnsi="Times New Roman" w:cs="Times New Roman"/>
          <w:sz w:val="26"/>
          <w:szCs w:val="26"/>
        </w:rPr>
        <w:t>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</w:t>
      </w:r>
      <w:r>
        <w:rPr>
          <w:rFonts w:ascii="Times New Roman" w:hAnsi="Times New Roman" w:cs="Times New Roman"/>
          <w:sz w:val="26"/>
          <w:szCs w:val="26"/>
        </w:rPr>
        <w:t>алог на профессиональный доход».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14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02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1C61DF"/>
    <w:rsid w:val="002C7CEB"/>
    <w:rsid w:val="006D659F"/>
    <w:rsid w:val="008A09C5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6</cp:revision>
  <cp:lastPrinted>2024-11-26T00:38:00Z</cp:lastPrinted>
  <dcterms:created xsi:type="dcterms:W3CDTF">2024-11-22T01:52:00Z</dcterms:created>
  <dcterms:modified xsi:type="dcterms:W3CDTF">2025-02-12T03:41:00Z</dcterms:modified>
</cp:coreProperties>
</file>